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81A2" w14:textId="44A93D30" w:rsidR="00A43783" w:rsidRPr="00AF47CF" w:rsidRDefault="00A43783" w:rsidP="00AF47CF">
      <w:pPr>
        <w:spacing w:line="240" w:lineRule="auto"/>
        <w:jc w:val="center"/>
        <w:rPr>
          <w:rFonts w:ascii="Century Gothic" w:hAnsi="Century Gothic"/>
          <w:b/>
          <w:bCs/>
        </w:rPr>
      </w:pPr>
      <w:r w:rsidRPr="00AF47CF">
        <w:rPr>
          <w:rFonts w:ascii="Century Gothic" w:hAnsi="Century Gothic"/>
          <w:b/>
          <w:bCs/>
        </w:rPr>
        <w:t>COMPAREIXENÇA DELS TRES FONS DE COOPERACIÓ DE LES ILLES BALEARS, DAVANT LA COMISSIÓ DE DRETS HUMANS, BENESTAR SOCIAL I ESPORTS</w:t>
      </w:r>
      <w:r w:rsidR="00AF47CF" w:rsidRPr="00AF47CF">
        <w:rPr>
          <w:rFonts w:ascii="Century Gothic" w:hAnsi="Century Gothic"/>
          <w:b/>
          <w:bCs/>
        </w:rPr>
        <w:t xml:space="preserve"> DEL </w:t>
      </w:r>
      <w:r w:rsidRPr="00AF47CF">
        <w:rPr>
          <w:rFonts w:ascii="Century Gothic" w:hAnsi="Century Gothic"/>
          <w:b/>
          <w:bCs/>
        </w:rPr>
        <w:t>PARLAMENT DE LES ILLES BALEARS</w:t>
      </w:r>
    </w:p>
    <w:p w14:paraId="1280B67A" w14:textId="77777777" w:rsidR="00AF47CF" w:rsidRDefault="00AF47CF" w:rsidP="00AF47CF">
      <w:pPr>
        <w:spacing w:line="240" w:lineRule="auto"/>
        <w:jc w:val="both"/>
        <w:rPr>
          <w:rFonts w:ascii="Century Gothic" w:hAnsi="Century Gothic"/>
        </w:rPr>
      </w:pPr>
    </w:p>
    <w:p w14:paraId="2E4C877A"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Senyores i senyors, </w:t>
      </w:r>
    </w:p>
    <w:p w14:paraId="242A125B"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En primer lloc, agrair en nom dels Fons Mallorquí de Cooperació, el Fons Pitiús de Cooperació i el Fons Menorquí de Cooperació, en endavant els tres Fons, que ens hagin convidat a participar d’aquesta Comissió i ens ofereixin l’oportunitat de compartir amb vostès què són els Fons de Cooperació, qui els formam, quina feina fem i quines són les nostres propostes de futur. Tenim l’esperança que aquesta trobada de coneixença que avui compartim ens confirmarà que els objectius d’aquesta Comissió i dels Fons convergeixen i que, potser, trobarem camins de col·laboració que ens permetran avançar cap a la construcció de societats més justes i equitatives. </w:t>
      </w:r>
    </w:p>
    <w:p w14:paraId="43DEDEDB" w14:textId="77777777" w:rsidR="00D379A4" w:rsidRPr="00D379A4" w:rsidRDefault="00D379A4" w:rsidP="00D379A4">
      <w:pPr>
        <w:spacing w:line="240" w:lineRule="auto"/>
        <w:jc w:val="both"/>
        <w:rPr>
          <w:rFonts w:ascii="Century Gothic" w:hAnsi="Century Gothic"/>
          <w:i/>
          <w:iCs/>
        </w:rPr>
      </w:pPr>
      <w:r w:rsidRPr="00D379A4">
        <w:rPr>
          <w:rFonts w:ascii="Century Gothic" w:hAnsi="Century Gothic"/>
          <w:i/>
          <w:iCs/>
        </w:rPr>
        <w:t>“Les pandèmies ens recorden que ajudar els demés no és solament allò correcte, sinó que és intel·ligent”. Bill Gates</w:t>
      </w:r>
    </w:p>
    <w:p w14:paraId="39DA7200"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Malauradament, ha hagut d’esclatar una pandèmia d’abast global perquè es prengui veritable consciencia de les interconnexions a nivell planetari i de la importància de la cooperació internacional. La pandèmia ha deixat al descobert que en el nostre món només podrem resoldre els reptes que afronta la humanitat, si ho fem de manera conjunta a escala global. El coronavirus és un exemple, però n’hi ha d’altres, com són el canvi climàtic, les migracions, la desigualtat, la pobresa, les injustícies econòmiques, la involució de les democràcies, el racisme sistèmic, les violències masclistes i la manca d’equitat de gènere. Totes són qüestions que superarem juntes o perdrem juntes, perquè afecten tota la humanitat. </w:t>
      </w:r>
    </w:p>
    <w:p w14:paraId="0C544198"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Durant molt temps, els conceptes de solidaritat i la cooperació internacional han estat associats a la idea de caritat o d’ajuda voluntària, d’un luxe discrecional que els països rics es permetien aplicar en temps de bonança. Tanmateix, ara hem arribat al punt que NO FER COOPERACIÓ ÉS UN LUXE QUE JA NO ENS PODEM PERMETRE. Perquè contribuir a donar resposta als reptes globals no és només una qüestió d’ètica, o de justícia, sinó que és també un exercici d’intel·ligència. I, si  tan volen, també d’egoisme. </w:t>
      </w:r>
    </w:p>
    <w:p w14:paraId="176524A9"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Aquest context global d’un món interconnectat ens interpel·la a posar cada vegada més la cooperació al centre de les nostres polítiques públiques. Perquè fer cooperació és una qüestió de justícia i d’intel·ligència. Perquè la humanitat només aconseguirà resoldre els reptes que afronta a nivell global si ho fa de manera conjunta, coordinada i cooperativa. </w:t>
      </w:r>
    </w:p>
    <w:p w14:paraId="1E3C22F7"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La cooperació va molt lligada, ja des dels seus inicis, a la defensa dels drets humans. </w:t>
      </w:r>
    </w:p>
    <w:p w14:paraId="041620B8"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lastRenderedPageBreak/>
        <w:t xml:space="preserve">El concepte de cooperació comença a introduir-se a les doctrina jurídica internacional a partir del final de la II Guerra Mundial. L’article 28 de la Declaració Internacional de Drets Humans de 1948 advoca, per primera vegada, per a la construcció d’un ordre internacional més just en els àmbits jurídic polític, ètic i econòmic. Des de llavors ençà i fins l’actualitat, la comunitat internacional ha anat aprovant diferents declaracions i acords que fixen que la cooperació internacional no es limita a l’assistència, l’ajuda o la caritat  sinó que és un principi més ample que inclou els drets, l’equitat i la sostenibilitat de les relacions internacionals.  </w:t>
      </w:r>
    </w:p>
    <w:p w14:paraId="5FF1F527"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Els tres Fons de Cooperació bevem dels principis de LA COOPERACIÓ PLANTEJADA COM A POLÍTICA PÚBLICA. I, A PARTIR D’AQUEST POSICIONAMENT, ENTENEM LA COOPERACIÓ COM UN DRET, QUE ES FONAMENTA EN ELS PRINCIPIS DE JUSTÍCIA GLOBAL I EQUITAT ENTRE ELS POBLES I LES PERSONES. </w:t>
      </w:r>
    </w:p>
    <w:p w14:paraId="6056CFDA"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RES DE CARITAT O ASSISTENCIALISME. </w:t>
      </w:r>
    </w:p>
    <w:p w14:paraId="7D70D39B" w14:textId="2DD2C491" w:rsidR="00D379A4" w:rsidRDefault="00D379A4" w:rsidP="00D379A4">
      <w:pPr>
        <w:spacing w:line="240" w:lineRule="auto"/>
        <w:jc w:val="both"/>
        <w:rPr>
          <w:rFonts w:ascii="Century Gothic" w:hAnsi="Century Gothic"/>
        </w:rPr>
      </w:pPr>
      <w:r w:rsidRPr="00D379A4">
        <w:rPr>
          <w:rFonts w:ascii="Century Gothic" w:hAnsi="Century Gothic"/>
        </w:rPr>
        <w:t xml:space="preserve">ÉS JUSTÍCIA, ÉS DEFENSA DELS DRETS HUMANS FONAMENTALS, ÉS DIGNITAT DE LES PERSONES I DELS POBLES. </w:t>
      </w:r>
    </w:p>
    <w:p w14:paraId="6C72D359" w14:textId="3BC1B93A" w:rsidR="00D379A4" w:rsidRPr="00D379A4" w:rsidRDefault="00D379A4" w:rsidP="00D379A4">
      <w:pPr>
        <w:spacing w:line="240" w:lineRule="auto"/>
        <w:jc w:val="both"/>
        <w:rPr>
          <w:rFonts w:ascii="Century Gothic" w:hAnsi="Century Gothic"/>
        </w:rPr>
      </w:pPr>
      <w:r w:rsidRPr="00D379A4">
        <w:rPr>
          <w:rFonts w:ascii="Century Gothic" w:hAnsi="Century Gothic"/>
        </w:rPr>
        <w:t>Quan nasqueren i qui són, els tres Fons de Cooperació?</w:t>
      </w:r>
    </w:p>
    <w:p w14:paraId="0C22E8DC"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Els tres Fons neixem en els moments de caliu de les acampades i mobilitzacions ciutadanes que reclamaven que es destinés el 0,7 per cent del PIB dels pressupostos de les administracions públiques a la cooperació internacional. Així, l’any 1993 es varen constituir el Fons Mallorquí i el Fons Menorquí, i uns anys després, l’any 1999, nasqué el Fons Pitiús. </w:t>
      </w:r>
    </w:p>
    <w:p w14:paraId="324BE636"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Des del primer alè, tots els ajuntaments i els consells insulars s’integraren com a socis de ple dret dels Fons i cap a finals de la dècada dels 90 s’hi sumà el govern balear. D’aquesta manera, podem dir amb orgull que els tres Fons reunim tots els municipis, els quatre consells insulars i el govern balear per treballar de manera conjunta en la construcció d’un món més just i igualitari a partir de la defensa dels drets fonamentals de les persones i els pobles. </w:t>
      </w:r>
    </w:p>
    <w:p w14:paraId="24CB787D"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Cadascú dels tres Fons té naturalesa jurídica pròpia, però en la seva essència som entitats germanes, que respecten les seves respectives diferències però mantenen un estret vincle de col·laboració. No pot ser d’altra manera, perquè els tres Fons cercam respirar la cooperació tant en els continguts com en les formes. </w:t>
      </w:r>
    </w:p>
    <w:p w14:paraId="2CDA2934"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Durant tots aquests anys de trajectòria, els tres Fons hem estat, i som, un dels actors més significatius de la cooperació descentralitzada de la nostra comunitat autònoma. La cooperació descentralitzada és aquella que no fan els Estats. I, sense cap dubte, és més lliure que la que fan els governs centrals perquè no té interessos geo-estratègics ni econòmics, ni tampoc polítics, de manera que esdevé una cooperació veritablement solidària i que únicament respon als interessos de la defensa dels drets i la dignitat de les persones i els pobles. </w:t>
      </w:r>
    </w:p>
    <w:p w14:paraId="486B88E8"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I som un dels actors més significatius de la cooperació descentralitzada de la nostra comunitats autònoma, perquè reunim totes les entitats locals, per les múltiples activitats que fem i també pels recursos que movem. Tot i que la xifra </w:t>
      </w:r>
      <w:r w:rsidRPr="00D379A4">
        <w:rPr>
          <w:rFonts w:ascii="Century Gothic" w:hAnsi="Century Gothic"/>
        </w:rPr>
        <w:lastRenderedPageBreak/>
        <w:t xml:space="preserve">varia segons els anys, en aquests moments entre els tres Fons sumam aproximadament un pressupost de 3,8 milions d’euros. Aquesta és, sens dubte, l’aportació més generosa de les nostres entitats locals, perquè darrera SOLAMENT es cerca la creació d’un món més just. Un SOLAMENT que, en realitat, té un valor immens.   </w:t>
      </w:r>
    </w:p>
    <w:p w14:paraId="606FFE07" w14:textId="24108EEF"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Els tres Fons de Cooperació, des d’una clara voluntat de consens i de rigor, però també de discreció, hem sabut avançar-nos a plantejaments que, ara, es van posant sobre el tauler de les relacions internacionals. No ho deim amb la intenció de posar-nos medalles, perquè no </w:t>
      </w:r>
      <w:r w:rsidR="0062639B" w:rsidRPr="00D379A4">
        <w:rPr>
          <w:rFonts w:ascii="Century Gothic" w:hAnsi="Century Gothic"/>
        </w:rPr>
        <w:t>creiem</w:t>
      </w:r>
      <w:r w:rsidRPr="00D379A4">
        <w:rPr>
          <w:rFonts w:ascii="Century Gothic" w:hAnsi="Century Gothic"/>
        </w:rPr>
        <w:t xml:space="preserve"> amb les medalles, sinó que </w:t>
      </w:r>
      <w:r w:rsidR="0062639B" w:rsidRPr="00D379A4">
        <w:rPr>
          <w:rFonts w:ascii="Century Gothic" w:hAnsi="Century Gothic"/>
        </w:rPr>
        <w:t>creiem</w:t>
      </w:r>
      <w:r w:rsidRPr="00D379A4">
        <w:rPr>
          <w:rFonts w:ascii="Century Gothic" w:hAnsi="Century Gothic"/>
        </w:rPr>
        <w:t xml:space="preserve"> amb els fets, amb la feina que hem fet i que fem i amb tots els processos de canvi que hem posat en marxa.</w:t>
      </w:r>
    </w:p>
    <w:p w14:paraId="437132E7" w14:textId="77777777"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En aquest sentit, resulta interessant comprovar com les nostres entitats locals varen unir-se, a través dels Fons, EN UNA ALIANÇA PER LA COOPERACIÓ I ASSUMIR LA SEVA CO-RESPONSABILITAT EN LA TRANSFORMACIÓ DEL MÓN GLOBAL dues dècades abans que l’Agenda 2030 de Nacions Unides perfilés un nou model de cooperació. Aquesta nova Agenda de Nacions Unides planteja una equilibrada distribució de responsabilitats en la governança global, en la qual els governs locals i també autonòmic juguen un paper determinant. La cooperació que han desplegat els tres Fons es va avançar a les doctrines internacionals i avui aplegam prou expertesa i coneixements per continuar acompanyant les nostres entitats sòcies en el propòsit de treballar per un món més equitatiu i sostenible. </w:t>
      </w:r>
    </w:p>
    <w:p w14:paraId="68BA9205" w14:textId="2F19A020"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Els tres Fons de Cooperació som prou conscients que no podem funcionar de manera aïllada si volem avançar en la construcció d’un món més just i equitatiu. Hem de sumar, des dels diferents nivells i responsabilitats. Per açò, a  banda de coordinar-nos entre nosaltres, formam part de diferents xarxes a nivell de l’estat espanyol i també a l’àmbit internacional. Així, el Fons Mallorquí, el Fons Menorquí i el Fons Pitiús </w:t>
      </w:r>
      <w:r w:rsidR="0062639B" w:rsidRPr="00D379A4">
        <w:rPr>
          <w:rFonts w:ascii="Century Gothic" w:hAnsi="Century Gothic"/>
        </w:rPr>
        <w:t>som</w:t>
      </w:r>
      <w:r w:rsidRPr="00D379A4">
        <w:rPr>
          <w:rFonts w:ascii="Century Gothic" w:hAnsi="Century Gothic"/>
        </w:rPr>
        <w:t xml:space="preserve"> membres de la Confederació de Fons de Cooperació, integrada en aquestes moments per 9 Fons de cooperació d’arreu del territori espanyol. </w:t>
      </w:r>
    </w:p>
    <w:p w14:paraId="5880BC4E" w14:textId="6D0EE472" w:rsidR="00D379A4" w:rsidRPr="00D379A4" w:rsidRDefault="00D379A4" w:rsidP="00D379A4">
      <w:pPr>
        <w:spacing w:line="240" w:lineRule="auto"/>
        <w:jc w:val="both"/>
        <w:rPr>
          <w:rFonts w:ascii="Century Gothic" w:hAnsi="Century Gothic"/>
        </w:rPr>
      </w:pPr>
      <w:r w:rsidRPr="00D379A4">
        <w:rPr>
          <w:rFonts w:ascii="Century Gothic" w:hAnsi="Century Gothic"/>
        </w:rPr>
        <w:t xml:space="preserve">La incidència política per avançar en la vella reivindicació del 0,7 però també per situar la cooperació al lloc que es mereix, és el que manté units els 9 Fons de cooperació. Tanmateix, les nostra voluntat de creació de xarxes i de feina conjunta </w:t>
      </w:r>
      <w:r w:rsidR="0062639B" w:rsidRPr="00D379A4">
        <w:rPr>
          <w:rFonts w:ascii="Century Gothic" w:hAnsi="Century Gothic"/>
        </w:rPr>
        <w:t>transcendeix</w:t>
      </w:r>
      <w:r w:rsidRPr="00D379A4">
        <w:rPr>
          <w:rFonts w:ascii="Century Gothic" w:hAnsi="Century Gothic"/>
        </w:rPr>
        <w:t xml:space="preserve"> les nostres fronteres, com no podia ser d’altra manera tractant-se de cooperació internacional, i els tres Fons de les Illes estem aliats amb diferents entitats d’àmbit internacional, com són ALDA, Anna Lindt o PLATFORMA, entre d’altres. </w:t>
      </w:r>
    </w:p>
    <w:p w14:paraId="5DC4EB27" w14:textId="430B9D79" w:rsidR="00D379A4" w:rsidRDefault="00D379A4" w:rsidP="00D379A4">
      <w:pPr>
        <w:spacing w:line="240" w:lineRule="auto"/>
        <w:jc w:val="both"/>
        <w:rPr>
          <w:rFonts w:ascii="Century Gothic" w:hAnsi="Century Gothic"/>
        </w:rPr>
      </w:pPr>
      <w:r w:rsidRPr="00D379A4">
        <w:rPr>
          <w:rFonts w:ascii="Century Gothic" w:hAnsi="Century Gothic"/>
        </w:rPr>
        <w:t xml:space="preserve">Com hem assenyalat abans, sempre hem fet feina des de la discreció i mai no hem perseguit medalles, però sí que </w:t>
      </w:r>
      <w:r w:rsidR="0062639B" w:rsidRPr="00D379A4">
        <w:rPr>
          <w:rFonts w:ascii="Century Gothic" w:hAnsi="Century Gothic"/>
        </w:rPr>
        <w:t>creiem</w:t>
      </w:r>
      <w:r w:rsidRPr="00D379A4">
        <w:rPr>
          <w:rFonts w:ascii="Century Gothic" w:hAnsi="Century Gothic"/>
        </w:rPr>
        <w:t xml:space="preserve"> que és important poder-vos explicar com fem feina i els processos de feina que hem anat posant en marxa. Al menys, fer-ne esment, perquè més enllà de les paraules, el que veritablement defineix els tres Fons és el què feim i com ho feim. </w:t>
      </w:r>
    </w:p>
    <w:p w14:paraId="0CB5B67D" w14:textId="3C379C36"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El representant del Fons Menorquí ha explicat l’origen dels Fons i ha destacat algunes de les característiques que posen en valor la feina que portam a terme dins  l’àmbit de la cooperació per al desenvolupament. </w:t>
      </w:r>
    </w:p>
    <w:p w14:paraId="3226A34A"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lastRenderedPageBreak/>
        <w:t>Però, què és el que identifica els Fons, què fa que siguem organismes singulars?</w:t>
      </w:r>
    </w:p>
    <w:p w14:paraId="0F532B79"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La singularitat dels Fons  es posa de manifest en la conjunció de diferents factors: ser una xarxa de municipis, tenir una perspectiva local, la proximitat amb la ciutadania, la transparència, l’eficàcia, l’horitzontalitat en les relacions, l’agilitat i flexibilitat en el funcionament i el consens amb què es prenen totes les decisions. </w:t>
      </w:r>
    </w:p>
    <w:p w14:paraId="04B76F6B"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Els Fons són, efectivament, una xarxa que articula les polítiques de cooperació per al desenvolupament en un espai de col·laboració entre governs locals. El consens és l’eina que possibilita prendre les  decisions des del debat i la participació de totes les institucions sòcies. </w:t>
      </w:r>
    </w:p>
    <w:p w14:paraId="0C3A00AA" w14:textId="656DC452"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Aquesta aliança està en la línia de la Declaració de París sobre l’eficàcia de l’ajuda al desenvolupament, ja que permet eliminar duplicitats, fer més eficients els recursos i més eficaces les accions per aconseguir el màxim de rendiment possible. </w:t>
      </w:r>
    </w:p>
    <w:p w14:paraId="2838345B" w14:textId="1B92D488" w:rsidR="00A43783" w:rsidRPr="00A43783" w:rsidRDefault="00A43783" w:rsidP="00AF47CF">
      <w:pPr>
        <w:spacing w:line="240" w:lineRule="auto"/>
        <w:jc w:val="both"/>
        <w:rPr>
          <w:rFonts w:ascii="Century Gothic" w:hAnsi="Century Gothic"/>
        </w:rPr>
      </w:pPr>
      <w:r w:rsidRPr="00A43783">
        <w:rPr>
          <w:rFonts w:ascii="Century Gothic" w:hAnsi="Century Gothic"/>
        </w:rPr>
        <w:t>A més, els Fons, com a organismes integrats per municipis, incorporen una perspectiva local caracteritzada per la inclusió i la proximitat amb la ciutadania que els fa més sensibles a les demandes d’aquesta, reforçant una cooperació que d</w:t>
      </w:r>
      <w:r w:rsidR="00AF47CF">
        <w:rPr>
          <w:rFonts w:ascii="Century Gothic" w:hAnsi="Century Gothic"/>
        </w:rPr>
        <w:t>ó</w:t>
      </w:r>
      <w:r w:rsidRPr="00A43783">
        <w:rPr>
          <w:rFonts w:ascii="Century Gothic" w:hAnsi="Century Gothic"/>
        </w:rPr>
        <w:t>na prioritat a l’inter</w:t>
      </w:r>
      <w:r w:rsidR="00AF47CF">
        <w:rPr>
          <w:rFonts w:ascii="Century Gothic" w:hAnsi="Century Gothic"/>
        </w:rPr>
        <w:t>è</w:t>
      </w:r>
      <w:r w:rsidRPr="00A43783">
        <w:rPr>
          <w:rFonts w:ascii="Century Gothic" w:hAnsi="Century Gothic"/>
        </w:rPr>
        <w:t xml:space="preserve">s públic. Aquesta proximitat també dota de més transparència a les decisions que es prenen i als recursos que s’utilitzen per a fer-ho, la qual cosa creiem fonamental tractant-se de recursos públics. </w:t>
      </w:r>
    </w:p>
    <w:p w14:paraId="0F3D3C30"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El fet que els Fons estiguin constituïts per institucions homòlogues afavoreix l’horitzontalitat de les relacions, no només en el si dels Fons, sinó també entre els Fons i els ajuntaments dels països on treballam. Aquesta horitzontalitat  ens permet enfortir-nos aquí i allà, obrint canals d’intercanvi de coneixements a nivell tècnic i polític.  </w:t>
      </w:r>
    </w:p>
    <w:p w14:paraId="3B3AA899"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Igualment, els Fons han demostrat al llarg de la seva existència agilitat a l’hora de prendre decisions i flexibilitat per a adaptar-se a contextos canviants com es va demostrar en la crisis patida l’any 2009 i, més recentment, amb la pandèmia de la Covid-19. Una de les coses que facilita aquesta agilitat i flexibilitat, és la d’estar en continua revisió i qüestionant  les pròpies actuacions per a  conèixer si responen o no als desafiaments actuals. </w:t>
      </w:r>
    </w:p>
    <w:p w14:paraId="5462C109" w14:textId="6AF022FF" w:rsidR="00A43783" w:rsidRPr="00A43783" w:rsidRDefault="00A43783" w:rsidP="00AF47CF">
      <w:pPr>
        <w:spacing w:line="240" w:lineRule="auto"/>
        <w:jc w:val="both"/>
        <w:rPr>
          <w:rFonts w:ascii="Century Gothic" w:hAnsi="Century Gothic"/>
        </w:rPr>
      </w:pPr>
      <w:r w:rsidRPr="00A43783">
        <w:rPr>
          <w:rFonts w:ascii="Century Gothic" w:hAnsi="Century Gothic"/>
        </w:rPr>
        <w:t>Totes aquestes particularitats i avantatges que hem descrit impregnen els dos àmbits que treballam i que consideram estretament interconnectats:</w:t>
      </w:r>
    </w:p>
    <w:p w14:paraId="6B944CBC" w14:textId="3076C7A3" w:rsidR="00A43783" w:rsidRPr="00AF47CF" w:rsidRDefault="00A43783" w:rsidP="00AF47CF">
      <w:pPr>
        <w:pStyle w:val="Prrafodelista"/>
        <w:numPr>
          <w:ilvl w:val="0"/>
          <w:numId w:val="11"/>
        </w:numPr>
        <w:spacing w:line="240" w:lineRule="auto"/>
        <w:jc w:val="both"/>
        <w:rPr>
          <w:rFonts w:ascii="Century Gothic" w:hAnsi="Century Gothic"/>
        </w:rPr>
      </w:pPr>
      <w:r w:rsidRPr="00AF47CF">
        <w:rPr>
          <w:rFonts w:ascii="Century Gothic" w:hAnsi="Century Gothic"/>
        </w:rPr>
        <w:t xml:space="preserve">la cooperació per al desenvolupament, a través de la cooperació municipalista, </w:t>
      </w:r>
    </w:p>
    <w:p w14:paraId="3350B9AA" w14:textId="47FE3036" w:rsidR="00A43783" w:rsidRDefault="00A43783" w:rsidP="00AF47CF">
      <w:pPr>
        <w:pStyle w:val="Prrafodelista"/>
        <w:numPr>
          <w:ilvl w:val="0"/>
          <w:numId w:val="11"/>
        </w:numPr>
        <w:spacing w:line="240" w:lineRule="auto"/>
        <w:jc w:val="both"/>
        <w:rPr>
          <w:rFonts w:ascii="Century Gothic" w:hAnsi="Century Gothic"/>
        </w:rPr>
      </w:pPr>
      <w:r w:rsidRPr="00AF47CF">
        <w:rPr>
          <w:rFonts w:ascii="Century Gothic" w:hAnsi="Century Gothic"/>
        </w:rPr>
        <w:t xml:space="preserve">i  l’educació per a la transformació social i Agenda 2030. </w:t>
      </w:r>
    </w:p>
    <w:p w14:paraId="7D8C74A2" w14:textId="77777777" w:rsidR="00AF47CF" w:rsidRPr="00AF47CF" w:rsidRDefault="00AF47CF" w:rsidP="00AF47CF">
      <w:pPr>
        <w:pStyle w:val="Prrafodelista"/>
        <w:spacing w:line="240" w:lineRule="auto"/>
        <w:jc w:val="both"/>
        <w:rPr>
          <w:rFonts w:ascii="Century Gothic" w:hAnsi="Century Gothic"/>
        </w:rPr>
      </w:pPr>
    </w:p>
    <w:p w14:paraId="3AEF81DB"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Abans, el nostre company ha donat el pressupost total dels Fons per 2021. Doncs bé, el 71% de mitja d’aquest import està dedicat a programes i projectes de cooperació i un 7,5% a educació per a la transformació social i agenda 2030. També volem destacar que, tot i que l’actuació en situacions d’emergència no és un àmbit de treball prioritari pels Fons, amb la voluntat d’enfrontar les </w:t>
      </w:r>
      <w:r w:rsidRPr="00A43783">
        <w:rPr>
          <w:rFonts w:ascii="Century Gothic" w:hAnsi="Century Gothic"/>
        </w:rPr>
        <w:lastRenderedPageBreak/>
        <w:t xml:space="preserve">conseqüències derivades de la Covid-19, enguany es destinarà una mitja del 11,5% a projectes  d’aquest tipus. </w:t>
      </w:r>
    </w:p>
    <w:p w14:paraId="115572E5" w14:textId="3E87F4C8" w:rsidR="00A43783" w:rsidRPr="00A43783" w:rsidRDefault="00A43783" w:rsidP="00AF47CF">
      <w:pPr>
        <w:spacing w:line="240" w:lineRule="auto"/>
        <w:jc w:val="both"/>
        <w:rPr>
          <w:rFonts w:ascii="Century Gothic" w:hAnsi="Century Gothic"/>
        </w:rPr>
      </w:pPr>
      <w:r w:rsidRPr="00A43783">
        <w:rPr>
          <w:rFonts w:ascii="Century Gothic" w:hAnsi="Century Gothic"/>
        </w:rPr>
        <w:t>Passam a descriure una mica cadascun d’aquests àmbits de treball</w:t>
      </w:r>
      <w:r w:rsidR="00AF47CF">
        <w:rPr>
          <w:rFonts w:ascii="Century Gothic" w:hAnsi="Century Gothic"/>
        </w:rPr>
        <w:t xml:space="preserve">. </w:t>
      </w:r>
    </w:p>
    <w:p w14:paraId="162587D9" w14:textId="0D4CAD82" w:rsidR="00A43783" w:rsidRPr="00AF47CF" w:rsidRDefault="00AF47CF" w:rsidP="00AF47CF">
      <w:pPr>
        <w:spacing w:line="240" w:lineRule="auto"/>
        <w:jc w:val="both"/>
        <w:rPr>
          <w:rFonts w:ascii="Century Gothic" w:hAnsi="Century Gothic"/>
        </w:rPr>
      </w:pPr>
      <w:r>
        <w:rPr>
          <w:rFonts w:ascii="Century Gothic" w:hAnsi="Century Gothic"/>
          <w:u w:val="single"/>
        </w:rPr>
        <w:t>L</w:t>
      </w:r>
      <w:r w:rsidR="00A43783" w:rsidRPr="00AF47CF">
        <w:rPr>
          <w:rFonts w:ascii="Century Gothic" w:hAnsi="Century Gothic"/>
          <w:u w:val="single"/>
        </w:rPr>
        <w:t>a cooperació</w:t>
      </w:r>
      <w:r w:rsidR="00A43783" w:rsidRPr="00AF47CF">
        <w:rPr>
          <w:rFonts w:ascii="Century Gothic" w:hAnsi="Century Gothic"/>
        </w:rPr>
        <w:t xml:space="preserve"> per al desenvolupament es porta a terme través de projectes i programes que cerquen que les persones amb qui treballam participin, contribueixin i gaudeixin d’un desenvolupament econòmic, polític, social i cultural, en què puguin realitzar-se plenament tots els drets humans. </w:t>
      </w:r>
    </w:p>
    <w:p w14:paraId="38D93C57" w14:textId="02E215DF" w:rsidR="00A43783" w:rsidRPr="00A43783" w:rsidRDefault="00A43783" w:rsidP="00AF47CF">
      <w:pPr>
        <w:spacing w:line="240" w:lineRule="auto"/>
        <w:jc w:val="both"/>
        <w:rPr>
          <w:rFonts w:ascii="Century Gothic" w:hAnsi="Century Gothic"/>
        </w:rPr>
      </w:pPr>
      <w:r w:rsidRPr="00A43783">
        <w:rPr>
          <w:rFonts w:ascii="Century Gothic" w:hAnsi="Century Gothic"/>
        </w:rPr>
        <w:t>En els darrers anys els Fons estam canviant l’òptica dels països on treballar. Des de la visió d’un món més global en el qual es perd la divisió entre el Nord i el Sud i es veu, com la vulneració dels drets humans es pot donar a tot arreu, hem començat a treballar en àrees més properes amb qui compartim espai i també problemàtiques. Així per exemple, l’àrea Mediterrània, incloent alguns països europeus, s’ha incorporat  a altres països com Nicaragua o Perú,</w:t>
      </w:r>
      <w:r w:rsidR="00AF47CF">
        <w:rPr>
          <w:rFonts w:ascii="Century Gothic" w:hAnsi="Century Gothic"/>
        </w:rPr>
        <w:t xml:space="preserve"> </w:t>
      </w:r>
      <w:r w:rsidRPr="00A43783">
        <w:rPr>
          <w:rFonts w:ascii="Century Gothic" w:hAnsi="Century Gothic"/>
        </w:rPr>
        <w:t xml:space="preserve">amb qui tradicionalment treballam.  </w:t>
      </w:r>
    </w:p>
    <w:p w14:paraId="00ECAB67"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Encara que cada Fons té la seva especificitat, els tres  valoram que les iniciatives  s’emmarquin dins plans de desenvolupament municipal  per assegurar la sostenibilitat i millorar el seu impacte. A més, des de la visió municipalista consideram fonamental enfortir el paper dels municipis, les associacions i col·lectius de l’àmbit local per a afavorir la seva capacitat d’incidència i transformació. </w:t>
      </w:r>
    </w:p>
    <w:p w14:paraId="12784113" w14:textId="718B1EAE" w:rsidR="00A43783" w:rsidRDefault="00A43783" w:rsidP="00AF47CF">
      <w:pPr>
        <w:spacing w:line="240" w:lineRule="auto"/>
        <w:jc w:val="both"/>
        <w:rPr>
          <w:rFonts w:ascii="Century Gothic" w:hAnsi="Century Gothic"/>
        </w:rPr>
      </w:pPr>
      <w:r w:rsidRPr="00A43783">
        <w:rPr>
          <w:rFonts w:ascii="Century Gothic" w:hAnsi="Century Gothic"/>
        </w:rPr>
        <w:t>En definitiva, el nostre interès se centra  en els processos que es posen en marxa a les zones on treballam i no tant en iniciatives o projectes puntuals. Processos en els quals les institucions locals hi tenen un paper central però que són capaços d’integrar a actors diversos en funció de les necessitats. Processos que faciliten el diàleg i l’intercanvi, que enforteixen les capacitats   amb la finalitat de construir ciutadania.</w:t>
      </w:r>
    </w:p>
    <w:p w14:paraId="2A65214A" w14:textId="661815EA" w:rsidR="00A43783" w:rsidRPr="00A43783" w:rsidRDefault="00AE2D0C" w:rsidP="00AF47CF">
      <w:pPr>
        <w:spacing w:line="240" w:lineRule="auto"/>
        <w:jc w:val="both"/>
        <w:rPr>
          <w:rFonts w:ascii="Century Gothic" w:hAnsi="Century Gothic"/>
        </w:rPr>
      </w:pPr>
      <w:r>
        <w:rPr>
          <w:rFonts w:ascii="Century Gothic" w:hAnsi="Century Gothic"/>
        </w:rPr>
        <w:t>E</w:t>
      </w:r>
      <w:r w:rsidR="00A43783" w:rsidRPr="00A43783">
        <w:rPr>
          <w:rFonts w:ascii="Century Gothic" w:hAnsi="Century Gothic"/>
        </w:rPr>
        <w:t>ls</w:t>
      </w:r>
      <w:r w:rsidR="00AF47CF">
        <w:rPr>
          <w:rFonts w:ascii="Century Gothic" w:hAnsi="Century Gothic"/>
        </w:rPr>
        <w:t xml:space="preserve"> hi </w:t>
      </w:r>
      <w:r w:rsidR="00A43783" w:rsidRPr="00A43783">
        <w:rPr>
          <w:rFonts w:ascii="Century Gothic" w:hAnsi="Century Gothic"/>
        </w:rPr>
        <w:t xml:space="preserve">exposarem un d’aquests processos que integra totes aquestes característiques i que intentam replicar a altres indrets: </w:t>
      </w:r>
      <w:r w:rsidR="00AF47CF">
        <w:rPr>
          <w:rFonts w:ascii="Century Gothic" w:hAnsi="Century Gothic"/>
        </w:rPr>
        <w:t xml:space="preserve"> </w:t>
      </w:r>
      <w:r w:rsidR="00A43783" w:rsidRPr="00A43783">
        <w:rPr>
          <w:rFonts w:ascii="Century Gothic" w:hAnsi="Century Gothic"/>
        </w:rPr>
        <w:t xml:space="preserve">Fa 15 anys que els tres fons treballam amb la UCOM, Unidad de Concertación </w:t>
      </w:r>
      <w:r w:rsidR="0062639B">
        <w:rPr>
          <w:rFonts w:ascii="Century Gothic" w:hAnsi="Century Gothic"/>
        </w:rPr>
        <w:t>y</w:t>
      </w:r>
      <w:r w:rsidR="00A43783" w:rsidRPr="00A43783">
        <w:rPr>
          <w:rFonts w:ascii="Century Gothic" w:hAnsi="Century Gothic"/>
        </w:rPr>
        <w:t xml:space="preserve"> Cooperación Municipalista, una entitat de coordinació i representació de sis municipis del departament de Madriz (Nicaragua) que, independentment del color polític, s’han unit per a afrontar i treballar conjuntament aquelles temàtiques que els són comunes. Aquests sis municipis (Totogalpa, Telpaneca, Las Sabanas, San Lucas, Palacagüina i Yalagüina) disposen de comitès de desenvolupament on s’elaboren, amb la participació de les autoritats locals i els representants de les entitats i associacions del municipi, els plans de desenvolupament del municipi. Amb aquest model participatiu prioritzen aquelles accions que s’han d’abordar, tant en l’àmbit urbà com en l’àmbit rural. </w:t>
      </w:r>
    </w:p>
    <w:p w14:paraId="04BAD962"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Sobre la base d’aquests plans, els fons treballam al costat dels municipis en processos que busquen enfortir les seves capacitats de gestió, administració i planificació, i això en paral·lel a accions estratègiques en l’àmbit de l’educació, l’habitatge, l’aigua i el sanejament  o el desenvolupament econòmic. El que dóna fortalesa a aquestes accions és que cadascun dels sis municipis  les té </w:t>
      </w:r>
      <w:r w:rsidRPr="00A43783">
        <w:rPr>
          <w:rFonts w:ascii="Century Gothic" w:hAnsi="Century Gothic"/>
        </w:rPr>
        <w:lastRenderedPageBreak/>
        <w:t xml:space="preserve">incorporades dins dels seus pressupostos i això contribueix a que tenguin un major impacte entre la població i a què es puguin mantenir en el temps. </w:t>
      </w:r>
    </w:p>
    <w:p w14:paraId="0F3236FF"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Justament, amb l’objectiu de conèixer l’impacte real de les accions finançades, però també de rendir comptes a la ciutadania de cadascuna de les Illes, l’any passat els tres Fons férem una avaluació conjunta de la feina desenvolupada a aquests sis municipis de Nicaragua, amb la intenció de  conèixer quins han estat els resultats d’aquests processos en els quatre àmbits que hem mencionat. La valoració ha set alta en tots els factors analitzats: la pertinença de les accions, l’eficiència de la gestió, l’apropiació del projecte per part de la població, la cobertura, l’impacte o la sostenibilitat. Aquesta avaluació també ens ha fet propostes per a reorientar i millorar alguns aspectes. </w:t>
      </w:r>
    </w:p>
    <w:p w14:paraId="14747AD1" w14:textId="77777777" w:rsidR="00A43783" w:rsidRPr="00AF47CF" w:rsidRDefault="00A43783" w:rsidP="00AF47CF">
      <w:pPr>
        <w:spacing w:after="0" w:line="240" w:lineRule="auto"/>
        <w:jc w:val="both"/>
        <w:rPr>
          <w:rFonts w:ascii="Century Gothic" w:hAnsi="Century Gothic"/>
          <w:lang w:val="es-ES"/>
        </w:rPr>
      </w:pPr>
      <w:r w:rsidRPr="00A43783">
        <w:rPr>
          <w:rFonts w:ascii="Century Gothic" w:hAnsi="Century Gothic"/>
        </w:rPr>
        <w:t xml:space="preserve">Per apropar-los aquests resultats voldria llegir-los el testimoni fet per un representant del comitè d’aigua potable de la comunitat de Rio Grande </w:t>
      </w:r>
      <w:r w:rsidRPr="00AF47CF">
        <w:rPr>
          <w:rFonts w:ascii="Century Gothic" w:hAnsi="Century Gothic"/>
          <w:lang w:val="es-ES"/>
        </w:rPr>
        <w:t>(Palacagüina)</w:t>
      </w:r>
    </w:p>
    <w:p w14:paraId="7C6610C7" w14:textId="77777777" w:rsidR="00AF47CF" w:rsidRPr="00AF47CF" w:rsidRDefault="00A43783" w:rsidP="00AF47CF">
      <w:pPr>
        <w:spacing w:line="240" w:lineRule="auto"/>
        <w:ind w:left="708"/>
        <w:jc w:val="both"/>
        <w:rPr>
          <w:rFonts w:ascii="Century Gothic" w:hAnsi="Century Gothic"/>
          <w:i/>
          <w:iCs/>
          <w:lang w:val="es-ES"/>
        </w:rPr>
      </w:pPr>
      <w:r w:rsidRPr="00AF47CF">
        <w:rPr>
          <w:rFonts w:ascii="Century Gothic" w:hAnsi="Century Gothic"/>
          <w:i/>
          <w:iCs/>
          <w:lang w:val="es-ES"/>
        </w:rPr>
        <w:t>“El tiempo que nos dilatábamos para ir al río era mayor que ahora que vamos al pozo, y ahora podemos hacer otros quehaceres. Si el hoyo de la playita del rio estaba seco</w:t>
      </w:r>
      <w:r w:rsidR="00AF47CF" w:rsidRPr="00AF47CF">
        <w:rPr>
          <w:rFonts w:ascii="Century Gothic" w:hAnsi="Century Gothic"/>
          <w:i/>
          <w:iCs/>
          <w:lang w:val="es-ES"/>
        </w:rPr>
        <w:t xml:space="preserve"> </w:t>
      </w:r>
      <w:r w:rsidRPr="00AF47CF">
        <w:rPr>
          <w:rFonts w:ascii="Century Gothic" w:hAnsi="Century Gothic"/>
          <w:i/>
          <w:iCs/>
          <w:lang w:val="es-ES"/>
        </w:rPr>
        <w:t xml:space="preserve">teníamos que abrir otro hoyo. </w:t>
      </w:r>
    </w:p>
    <w:p w14:paraId="57DEAB03" w14:textId="72EA9C0D" w:rsidR="00A43783" w:rsidRPr="00AF47CF" w:rsidRDefault="00A43783" w:rsidP="00AF47CF">
      <w:pPr>
        <w:spacing w:line="240" w:lineRule="auto"/>
        <w:ind w:left="708"/>
        <w:jc w:val="both"/>
        <w:rPr>
          <w:rFonts w:ascii="Century Gothic" w:hAnsi="Century Gothic"/>
          <w:i/>
          <w:iCs/>
          <w:lang w:val="es-ES"/>
        </w:rPr>
      </w:pPr>
      <w:r w:rsidRPr="00AF47CF">
        <w:rPr>
          <w:rFonts w:ascii="Century Gothic" w:hAnsi="Century Gothic"/>
          <w:i/>
          <w:iCs/>
          <w:lang w:val="es-ES"/>
        </w:rPr>
        <w:t>Teníamos que bajar al río en la madrugada para no</w:t>
      </w:r>
      <w:r w:rsidR="00AF47CF" w:rsidRPr="00AF47CF">
        <w:rPr>
          <w:rFonts w:ascii="Century Gothic" w:hAnsi="Century Gothic"/>
          <w:i/>
          <w:iCs/>
          <w:lang w:val="es-ES"/>
        </w:rPr>
        <w:t xml:space="preserve"> </w:t>
      </w:r>
      <w:r w:rsidRPr="00AF47CF">
        <w:rPr>
          <w:rFonts w:ascii="Century Gothic" w:hAnsi="Century Gothic"/>
          <w:i/>
          <w:iCs/>
          <w:lang w:val="es-ES"/>
        </w:rPr>
        <w:t>quedarnos sin agua. Ahora sabemos que el agua está segura. No hay tanta enfermedad</w:t>
      </w:r>
      <w:r w:rsidR="00AF47CF" w:rsidRPr="00AF47CF">
        <w:rPr>
          <w:rFonts w:ascii="Century Gothic" w:hAnsi="Century Gothic"/>
          <w:i/>
          <w:iCs/>
          <w:lang w:val="es-ES"/>
        </w:rPr>
        <w:t xml:space="preserve"> </w:t>
      </w:r>
      <w:r w:rsidRPr="00AF47CF">
        <w:rPr>
          <w:rFonts w:ascii="Century Gothic" w:hAnsi="Century Gothic"/>
          <w:i/>
          <w:iCs/>
          <w:lang w:val="es-ES"/>
        </w:rPr>
        <w:t>porque el agua está limpia. La necesidad nos puso de acuerdo todos”</w:t>
      </w:r>
    </w:p>
    <w:p w14:paraId="6251793F" w14:textId="02174846" w:rsidR="00A43783" w:rsidRPr="00A43783" w:rsidRDefault="00A43783" w:rsidP="00AF47CF">
      <w:pPr>
        <w:spacing w:line="240" w:lineRule="auto"/>
        <w:jc w:val="both"/>
        <w:rPr>
          <w:rFonts w:ascii="Century Gothic" w:hAnsi="Century Gothic"/>
        </w:rPr>
      </w:pPr>
      <w:r w:rsidRPr="00A43783">
        <w:rPr>
          <w:rFonts w:ascii="Century Gothic" w:hAnsi="Century Gothic"/>
        </w:rPr>
        <w:t xml:space="preserve">Junt amb a cooperació per al desenvolupament, l’altre àmbit de treball dels Fons és l’educació per a la transformació social, en el qual s’organitzen campanyes, formacions i una diversitat d’actuacions per a impulsar una mobilització ciutadana compromesa activament en la consecució d’un món més equitatiu i sostenible. Des de la consciència de què vivim al mateix món i de què és necessari </w:t>
      </w:r>
      <w:r w:rsidR="0062639B" w:rsidRPr="00A43783">
        <w:rPr>
          <w:rFonts w:ascii="Century Gothic" w:hAnsi="Century Gothic"/>
        </w:rPr>
        <w:t>corresponsabilitzar-se</w:t>
      </w:r>
      <w:r w:rsidRPr="00A43783">
        <w:rPr>
          <w:rFonts w:ascii="Century Gothic" w:hAnsi="Century Gothic"/>
        </w:rPr>
        <w:t xml:space="preserve"> del que hi passa, consideram que aquest àmbit és  fonamental per a informar i sensibilitzar dels reptes que afrontam com a humanitat. </w:t>
      </w:r>
    </w:p>
    <w:p w14:paraId="65645C5F" w14:textId="77777777" w:rsidR="00A43783" w:rsidRPr="00A43783" w:rsidRDefault="00A43783" w:rsidP="00AF47CF">
      <w:pPr>
        <w:spacing w:line="240" w:lineRule="auto"/>
        <w:jc w:val="both"/>
        <w:rPr>
          <w:rFonts w:ascii="Century Gothic" w:hAnsi="Century Gothic"/>
        </w:rPr>
      </w:pPr>
      <w:r w:rsidRPr="00A43783">
        <w:rPr>
          <w:rFonts w:ascii="Century Gothic" w:hAnsi="Century Gothic"/>
        </w:rPr>
        <w:t>Aquesta és precisament, la base de l’Agenda 2030 dels Objectius de Desenvolupament Sostenible, que els Fons hem incorporat fa gairebé quatre  anys com a eix central de la nostra activitat. En aquest sentit,  l’estam treballant de dos formes: la primera és la de donar-la a conèixer entre els nostres socis, la ciutadania i diferents sectors de població mitjançant formacions, campanyes i la difusió per xarxes socials; la segona representa una passa més per a fer-la efectiva i consisteix en acompanyar els ajuntaments a l’hora d’alinear les intervencions i actuacions locals a la consecució dels Objectius.</w:t>
      </w:r>
    </w:p>
    <w:p w14:paraId="55136545"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Seguint amb l’Agenda 2030 i els reptes que ens presenta a nivell global, des dels Fons estam treballant tant en l’actualització conceptual com en l’adaptació de les nostres activitats a nous processos i establint noves aliances, tant a nivell local com nacional o internacional. </w:t>
      </w:r>
    </w:p>
    <w:p w14:paraId="5F10F5B9"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L’Agenda 2030 dels Objectius de Desenvolupament Sostenible, promoguda per Nacions Unides en 2015, ens interpel·la a seguir incorporant el treball en xarxa i amb la seva aposta per un model de desenvolupament més inclusiu i sostenible, que doni respostes integrals i cooperatives des de diferents nivells i des de </w:t>
      </w:r>
      <w:r w:rsidRPr="00A43783">
        <w:rPr>
          <w:rFonts w:ascii="Century Gothic" w:hAnsi="Century Gothic" w:cs="Arial"/>
        </w:rPr>
        <w:lastRenderedPageBreak/>
        <w:t>diferents vessants, ha reforçat la nostra trajectòria. L’Agenda posa de manifest la necessitat de connectar l’àmbit local de ciutats i pobles amb el desenvolupament sostenible i, per tant amb la cadena de valor global. Els Fons tenim aquesta vessant local i l’àmbit de la cooperació per al desenvolupament que, a l’Agenda apareix com un eix fonamental per transformar les relacions injustes i ens permet connectar-la amb la perspectiva global.</w:t>
      </w:r>
    </w:p>
    <w:p w14:paraId="76E5B2F4"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L’Agenda 2030 és l’eina que ens permet vincular tots els àmbits de feina i dirigir les accions cap a uns objectius més globals treballant-los des de l’àmbit local. És un instrument que ens marca una ruta cap al 2030 per tal d’aconseguir ciutats, regions i societats més sostenibles i humanes. L’Agenda de Desenvolupament Sostenible ha identificat com a desafiaments prioritaris la pobresa, la desigualtat i la sostenibilitat. </w:t>
      </w:r>
    </w:p>
    <w:p w14:paraId="13AA89B8"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No podem obviar que l’Agenda i el model de cooperació que impulsam des del Fons estan fonamentats en els Drets Humans. Uns Drets Humans, entesos en totes les seves dimensions, tant drets econòmics, socials i culturals com drets civils i polítics, i en el sentit que garanteixin una vida digna a totes les persones sense distinció. La privació dels Drets Humans segueix existint a molts indrets del planeta, inclús a casa nostra. </w:t>
      </w:r>
    </w:p>
    <w:p w14:paraId="04765FF4"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En aquest sentit, són necessàries institucions i mecanismes que protegeixin a les persones i garanteixin la llibertat per desenvolupar les seves capacitats i ampliar les opcions i oportunitats per una vida digna. I la llibertat i la dignitat requereixen de garanties legals per no veure’s amenaçades, llavors cal enfortir la democràcia i la governabilitat, i defensar allò públic.</w:t>
      </w:r>
    </w:p>
    <w:p w14:paraId="11F1BDC6"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Cal donar suport a les administracions públiques dels països del Sud global, com ja feim els Fons amb els governs locals des de 1999,  perquè puguin gestionar els seus territoris amb un enfocament de drets humans, així com crear espais de participació ciutadana per donar veu a tots i totes. La incidència política és clau per poder aconseguir l’aprovació de normatives o lleis que garanteixin els drets. En resum, cal incidir perquè les polítiques públiques dels diferents països incorporin l’enfocament de drets humans i com no, la coherència de polítiques.  </w:t>
      </w:r>
    </w:p>
    <w:p w14:paraId="54E03BBD"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Aquest és un altre dels reptes, advocar per la coherència de polítiques públiques. El desenvolupament no pot explicar-se com a resultat d’una política específica aïllada de la resta, sinó que exigeix que el conjunt de polítiques incorporin una visió de desenvolupament comuna, i a partir d’ella garanteixin la coherència de les polítiques governamentals. </w:t>
      </w:r>
    </w:p>
    <w:p w14:paraId="4B56F95F"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L’Índex de Coherència pretén analitzar les polítiques que contribueixen tant de forma positiva com negativa al desenvolupament sostenible d’una nació. I no només que afectin negativament a aquesta nació sinó també a altres països i al món en general. Des d’aquest punt de vista creiem que és indispensable treballar i impulsar aquesta coherència de polítiques a les Illes Balears, per tal de garantir la cohesió social i un futur més sostenible.   </w:t>
      </w:r>
    </w:p>
    <w:p w14:paraId="1E00459C"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Els nous reptes globals ens apel·len a posar la cooperació internacional al centre de les polítiques públiques, formant part del debat polític i públic.  </w:t>
      </w:r>
    </w:p>
    <w:p w14:paraId="0B7B39FB"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lastRenderedPageBreak/>
        <w:t xml:space="preserve">Les polítiques de cooperació per al desenvolupament han de ser una eina de transformació global, tractant les causes estructurals, amb un model de desenvolupament que posi l’atenció en les persones i el planeta, un model on els Drets Humans i la igualtat de gènere estiguin a l’agenda política, i com no, un model que suposi enfortir els mecanismes per a una democràcia real, transparent, inclusiva i participativa. </w:t>
      </w:r>
    </w:p>
    <w:p w14:paraId="79C2C350"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Per als Fons i el sector de la cooperació, és imprescindible reprendre el debat sobre els recursos econòmics destinats a cooperació internacional. La recomanació que feia Nacions Unides ja als anys 60 de que les països rics aportessin en 0,7% del seu PIB a erradicar la pobresa dels països del Sud, mai s’ha complert. Segons dades del CAD al 2020, la Unió Europea ha dedicat  el 0,5% l’Estat Espanyol el 0,2%, i la Comunitat Autònoma de les Illes Balears el 0,1%. Paradoxalment els Consells s’hi que hi arriben, mentre que les aportacions dels ajuntaments són  molt desigual. Com veim no hi ha una voluntat clara i decidida d’assolir aquest percentatge. La cooperació no es veu com una política pública prioritària sinó que segueix associada a una ajuda voluntària i discrecional.</w:t>
      </w:r>
    </w:p>
    <w:p w14:paraId="0639CD75" w14:textId="77777777" w:rsidR="00A43783" w:rsidRPr="00A43783" w:rsidRDefault="00A43783" w:rsidP="00AF47CF">
      <w:pPr>
        <w:spacing w:line="240" w:lineRule="auto"/>
        <w:jc w:val="both"/>
        <w:rPr>
          <w:rFonts w:ascii="Century Gothic" w:hAnsi="Century Gothic" w:cs="Arial"/>
        </w:rPr>
      </w:pPr>
      <w:r w:rsidRPr="00A43783">
        <w:rPr>
          <w:rFonts w:ascii="Century Gothic" w:hAnsi="Century Gothic" w:cs="Arial"/>
        </w:rPr>
        <w:t xml:space="preserve">Ens calen polítiques públiques internacionals més coherents i solidàries, ens calen més aliances i més espais reals de reflexió per a una transformació global. </w:t>
      </w:r>
    </w:p>
    <w:p w14:paraId="6B732556" w14:textId="642C08EE" w:rsidR="00263924" w:rsidRDefault="00263924" w:rsidP="00263924">
      <w:pPr>
        <w:spacing w:line="240" w:lineRule="auto"/>
        <w:jc w:val="both"/>
        <w:rPr>
          <w:rFonts w:ascii="Century Gothic" w:hAnsi="Century Gothic" w:cs="Arial"/>
          <w:color w:val="FF0000"/>
        </w:rPr>
      </w:pPr>
      <w:r>
        <w:rPr>
          <w:rFonts w:ascii="Century Gothic" w:hAnsi="Century Gothic" w:cs="Arial"/>
        </w:rPr>
        <w:t>Dona</w:t>
      </w:r>
      <w:r w:rsidR="00026E2D">
        <w:rPr>
          <w:rFonts w:ascii="Century Gothic" w:hAnsi="Century Gothic" w:cs="Arial"/>
        </w:rPr>
        <w:t>t</w:t>
      </w:r>
      <w:r>
        <w:rPr>
          <w:rFonts w:ascii="Century Gothic" w:hAnsi="Century Gothic" w:cs="Arial"/>
        </w:rPr>
        <w:t xml:space="preserve"> que es evident que l’àmbit de treball d’aquesta Comissió Parlamentària i del Fons de Cooperació coincideixen en molts aspectes, conside</w:t>
      </w:r>
      <w:r w:rsidR="00026E2D">
        <w:rPr>
          <w:rFonts w:ascii="Century Gothic" w:hAnsi="Century Gothic" w:cs="Arial"/>
        </w:rPr>
        <w:t>rar</w:t>
      </w:r>
      <w:r w:rsidR="00E47FBB">
        <w:rPr>
          <w:rFonts w:ascii="Century Gothic" w:hAnsi="Century Gothic" w:cs="Arial"/>
        </w:rPr>
        <w:t>í</w:t>
      </w:r>
      <w:r w:rsidR="00026E2D">
        <w:rPr>
          <w:rFonts w:ascii="Century Gothic" w:hAnsi="Century Gothic" w:cs="Arial"/>
        </w:rPr>
        <w:t>em</w:t>
      </w:r>
      <w:r>
        <w:rPr>
          <w:rFonts w:ascii="Century Gothic" w:hAnsi="Century Gothic" w:cs="Arial"/>
        </w:rPr>
        <w:t xml:space="preserve"> oportú la creació d’un ESPAI DE TROBADA que apropi al Parlament, la feina que fan les entitats locals en cooperació i drets humans.  </w:t>
      </w:r>
    </w:p>
    <w:p w14:paraId="7728926A" w14:textId="2840B591" w:rsidR="00A43783" w:rsidRPr="00A43783" w:rsidRDefault="0062639B" w:rsidP="00AF47CF">
      <w:pPr>
        <w:spacing w:line="240" w:lineRule="auto"/>
        <w:jc w:val="both"/>
        <w:rPr>
          <w:rFonts w:ascii="Century Gothic" w:hAnsi="Century Gothic" w:cs="Arial"/>
        </w:rPr>
      </w:pPr>
      <w:r w:rsidRPr="00A43783">
        <w:rPr>
          <w:rFonts w:ascii="Century Gothic" w:hAnsi="Century Gothic" w:cs="Arial"/>
        </w:rPr>
        <w:t>Agrair</w:t>
      </w:r>
      <w:r w:rsidR="00A43783" w:rsidRPr="00A43783">
        <w:rPr>
          <w:rFonts w:ascii="Century Gothic" w:hAnsi="Century Gothic" w:cs="Arial"/>
        </w:rPr>
        <w:t xml:space="preserve"> en nom del Fons Mallorquí de Cooperació, el Fons Pitiús de Cooperació i el Fons Menorquí de Cooperació, que ens hagin convidat a participar d’aquesta Comissió i ens hagin brindat l’oportunitat de compartir amb vostès què són els Fons de Cooperació i les nostres propostes de futur. Estem segurs que aquesta trobada ha servit per confirmar que els objectius d’aquesta Comissió i dels Fons convergeixen i que, a partir d’ara, trobarem camins de col·laboració que ens permetran avançar cap a la construcció de societats més justes i equitatives.</w:t>
      </w:r>
    </w:p>
    <w:p w14:paraId="5AC894B2" w14:textId="77777777" w:rsidR="001529C3" w:rsidRDefault="001529C3" w:rsidP="00AF47CF">
      <w:pPr>
        <w:spacing w:line="240" w:lineRule="auto"/>
        <w:jc w:val="both"/>
        <w:rPr>
          <w:rFonts w:ascii="Century Gothic" w:hAnsi="Century Gothic" w:cs="Arial"/>
        </w:rPr>
      </w:pPr>
    </w:p>
    <w:p w14:paraId="7681F220" w14:textId="5BFD57EA" w:rsidR="00A43783" w:rsidRPr="001529C3" w:rsidRDefault="00A43783" w:rsidP="001529C3">
      <w:pPr>
        <w:spacing w:line="240" w:lineRule="auto"/>
        <w:jc w:val="both"/>
        <w:rPr>
          <w:rFonts w:ascii="Century Gothic" w:hAnsi="Century Gothic" w:cs="Arial"/>
        </w:rPr>
      </w:pPr>
      <w:r w:rsidRPr="00A43783">
        <w:rPr>
          <w:rFonts w:ascii="Century Gothic" w:hAnsi="Century Gothic" w:cs="Arial"/>
        </w:rPr>
        <w:t>Moltes gràcies.</w:t>
      </w:r>
    </w:p>
    <w:sectPr w:rsidR="00A43783" w:rsidRPr="001529C3" w:rsidSect="002D16F5">
      <w:headerReference w:type="default" r:id="rId7"/>
      <w:footerReference w:type="default" r:id="rId8"/>
      <w:headerReference w:type="first" r:id="rId9"/>
      <w:footerReference w:type="first" r:id="rId10"/>
      <w:pgSz w:w="11906" w:h="16838"/>
      <w:pgMar w:top="1843" w:right="1701" w:bottom="1701" w:left="1701" w:header="1702" w:footer="12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CD9DC" w14:textId="77777777" w:rsidR="00DF584E" w:rsidRDefault="00DF584E" w:rsidP="0050672E">
      <w:pPr>
        <w:spacing w:after="0" w:line="240" w:lineRule="auto"/>
      </w:pPr>
      <w:r>
        <w:separator/>
      </w:r>
    </w:p>
  </w:endnote>
  <w:endnote w:type="continuationSeparator" w:id="0">
    <w:p w14:paraId="2AE42CE4" w14:textId="77777777" w:rsidR="00DF584E" w:rsidRDefault="00DF584E" w:rsidP="00506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0334472"/>
      <w:docPartObj>
        <w:docPartGallery w:val="Page Numbers (Bottom of Page)"/>
        <w:docPartUnique/>
      </w:docPartObj>
    </w:sdtPr>
    <w:sdtEndPr/>
    <w:sdtContent>
      <w:p w14:paraId="5F2FC672" w14:textId="23C6C35B" w:rsidR="00AE2D0C" w:rsidRDefault="00AE2D0C" w:rsidP="00AE2D0C">
        <w:pPr>
          <w:pStyle w:val="Piedepgina"/>
          <w:jc w:val="right"/>
        </w:pPr>
        <w:r>
          <w:rPr>
            <w:noProof/>
          </w:rPr>
          <w:drawing>
            <wp:anchor distT="0" distB="0" distL="114300" distR="114300" simplePos="0" relativeHeight="251662336" behindDoc="1" locked="0" layoutInCell="1" allowOverlap="1" wp14:anchorId="626A5F2C" wp14:editId="34D1A0FA">
              <wp:simplePos x="0" y="0"/>
              <wp:positionH relativeFrom="margin">
                <wp:align>left</wp:align>
              </wp:positionH>
              <wp:positionV relativeFrom="page">
                <wp:posOffset>9439275</wp:posOffset>
              </wp:positionV>
              <wp:extent cx="3279775" cy="1139825"/>
              <wp:effectExtent l="0" t="0" r="0" b="3175"/>
              <wp:wrapNone/>
              <wp:docPr id="346" name="Imatg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9775" cy="1139825"/>
                      </a:xfrm>
                      <a:prstGeom prst="rect">
                        <a:avLst/>
                      </a:prstGeom>
                      <a:noFill/>
                    </pic:spPr>
                  </pic:pic>
                </a:graphicData>
              </a:graphic>
            </wp:anchor>
          </w:drawing>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733248"/>
      <w:docPartObj>
        <w:docPartGallery w:val="Page Numbers (Bottom of Page)"/>
        <w:docPartUnique/>
      </w:docPartObj>
    </w:sdtPr>
    <w:sdtEndPr/>
    <w:sdtContent>
      <w:p w14:paraId="01F21290" w14:textId="3A2F7C4C" w:rsidR="002D16F5" w:rsidRDefault="002D16F5">
        <w:pPr>
          <w:pStyle w:val="Piedepgina"/>
          <w:jc w:val="right"/>
        </w:pPr>
        <w:r>
          <w:fldChar w:fldCharType="begin"/>
        </w:r>
        <w:r>
          <w:instrText>PAGE   \* MERGEFORMAT</w:instrText>
        </w:r>
        <w:r>
          <w:fldChar w:fldCharType="separate"/>
        </w:r>
        <w:r>
          <w:t>2</w:t>
        </w:r>
        <w:r>
          <w:fldChar w:fldCharType="end"/>
        </w:r>
      </w:p>
    </w:sdtContent>
  </w:sdt>
  <w:p w14:paraId="1070F39D" w14:textId="77777777" w:rsidR="00AE2D0C" w:rsidRDefault="00AE2D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C3E06" w14:textId="77777777" w:rsidR="00DF584E" w:rsidRDefault="00DF584E" w:rsidP="0050672E">
      <w:pPr>
        <w:spacing w:after="0" w:line="240" w:lineRule="auto"/>
      </w:pPr>
      <w:r>
        <w:separator/>
      </w:r>
    </w:p>
  </w:footnote>
  <w:footnote w:type="continuationSeparator" w:id="0">
    <w:p w14:paraId="79448DA4" w14:textId="77777777" w:rsidR="00DF584E" w:rsidRDefault="00DF584E" w:rsidP="00506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2CF5" w14:textId="7AE9512F" w:rsidR="00AE2D0C" w:rsidRDefault="002D16F5" w:rsidP="002D16F5">
    <w:pPr>
      <w:pStyle w:val="Encabezado"/>
      <w:tabs>
        <w:tab w:val="clear" w:pos="4252"/>
        <w:tab w:val="clear" w:pos="8504"/>
        <w:tab w:val="left" w:pos="94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4094" w14:textId="6B286249" w:rsidR="005121C7" w:rsidRDefault="001342DC">
    <w:pPr>
      <w:pStyle w:val="Encabezado"/>
    </w:pPr>
    <w:r w:rsidRPr="005121C7">
      <w:rPr>
        <w:noProof/>
      </w:rPr>
      <w:drawing>
        <wp:anchor distT="0" distB="0" distL="114300" distR="114300" simplePos="0" relativeHeight="251661312" behindDoc="0" locked="0" layoutInCell="1" allowOverlap="1" wp14:anchorId="3616E73E" wp14:editId="3B20B667">
          <wp:simplePos x="0" y="0"/>
          <wp:positionH relativeFrom="column">
            <wp:posOffset>-66537</wp:posOffset>
          </wp:positionH>
          <wp:positionV relativeFrom="page">
            <wp:posOffset>108364</wp:posOffset>
          </wp:positionV>
          <wp:extent cx="1457325" cy="1457325"/>
          <wp:effectExtent l="0" t="0" r="9525" b="9525"/>
          <wp:wrapTopAndBottom/>
          <wp:docPr id="34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margin">
            <wp14:pctWidth>0</wp14:pctWidth>
          </wp14:sizeRelH>
          <wp14:sizeRelV relativeFrom="margin">
            <wp14:pctHeight>0</wp14:pctHeight>
          </wp14:sizeRelV>
        </wp:anchor>
      </w:drawing>
    </w:r>
    <w:r w:rsidRPr="005121C7">
      <w:rPr>
        <w:noProof/>
      </w:rPr>
      <w:drawing>
        <wp:anchor distT="0" distB="0" distL="114300" distR="114300" simplePos="0" relativeHeight="251660288" behindDoc="0" locked="0" layoutInCell="1" allowOverlap="1" wp14:anchorId="7046DB6F" wp14:editId="4701F842">
          <wp:simplePos x="0" y="0"/>
          <wp:positionH relativeFrom="column">
            <wp:posOffset>2178712</wp:posOffset>
          </wp:positionH>
          <wp:positionV relativeFrom="paragraph">
            <wp:posOffset>-674784</wp:posOffset>
          </wp:positionV>
          <wp:extent cx="1069340" cy="637540"/>
          <wp:effectExtent l="0" t="0" r="0" b="0"/>
          <wp:wrapSquare wrapText="bothSides"/>
          <wp:docPr id="34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 cy="637540"/>
                  </a:xfrm>
                  <a:prstGeom prst="rect">
                    <a:avLst/>
                  </a:prstGeom>
                  <a:noFill/>
                </pic:spPr>
              </pic:pic>
            </a:graphicData>
          </a:graphic>
          <wp14:sizeRelH relativeFrom="margin">
            <wp14:pctWidth>0</wp14:pctWidth>
          </wp14:sizeRelH>
          <wp14:sizeRelV relativeFrom="margin">
            <wp14:pctHeight>0</wp14:pctHeight>
          </wp14:sizeRelV>
        </wp:anchor>
      </w:drawing>
    </w:r>
    <w:r w:rsidR="005121C7" w:rsidRPr="005121C7">
      <w:rPr>
        <w:noProof/>
      </w:rPr>
      <w:drawing>
        <wp:anchor distT="0" distB="0" distL="114300" distR="114300" simplePos="0" relativeHeight="251659264" behindDoc="1" locked="0" layoutInCell="1" allowOverlap="1" wp14:anchorId="26E9109E" wp14:editId="124630C4">
          <wp:simplePos x="0" y="0"/>
          <wp:positionH relativeFrom="column">
            <wp:posOffset>4196190</wp:posOffset>
          </wp:positionH>
          <wp:positionV relativeFrom="paragraph">
            <wp:posOffset>-742315</wp:posOffset>
          </wp:positionV>
          <wp:extent cx="1224915" cy="612140"/>
          <wp:effectExtent l="0" t="0" r="0" b="0"/>
          <wp:wrapTight wrapText="bothSides">
            <wp:wrapPolygon edited="0">
              <wp:start x="0" y="0"/>
              <wp:lineTo x="0" y="20838"/>
              <wp:lineTo x="21163" y="20838"/>
              <wp:lineTo x="21163" y="0"/>
              <wp:lineTo x="0" y="0"/>
            </wp:wrapPolygon>
          </wp:wrapTight>
          <wp:docPr id="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3">
                    <a:extLst>
                      <a:ext uri="{28A0092B-C50C-407E-A947-70E740481C1C}">
                        <a14:useLocalDpi xmlns:a14="http://schemas.microsoft.com/office/drawing/2010/main" val="0"/>
                      </a:ext>
                    </a:extLst>
                  </a:blip>
                  <a:stretch>
                    <a:fillRect/>
                  </a:stretch>
                </pic:blipFill>
                <pic:spPr>
                  <a:xfrm>
                    <a:off x="0" y="0"/>
                    <a:ext cx="1224915" cy="612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E4249"/>
    <w:multiLevelType w:val="hybridMultilevel"/>
    <w:tmpl w:val="46CC5682"/>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17BB265B"/>
    <w:multiLevelType w:val="hybridMultilevel"/>
    <w:tmpl w:val="4466894A"/>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222F23B4"/>
    <w:multiLevelType w:val="hybridMultilevel"/>
    <w:tmpl w:val="73784BC0"/>
    <w:lvl w:ilvl="0" w:tplc="04030005">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3" w15:restartNumberingAfterBreak="0">
    <w:nsid w:val="3BCB2A02"/>
    <w:multiLevelType w:val="hybridMultilevel"/>
    <w:tmpl w:val="29B8F9FA"/>
    <w:lvl w:ilvl="0" w:tplc="B59E07D6">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3D6A5C78"/>
    <w:multiLevelType w:val="hybridMultilevel"/>
    <w:tmpl w:val="52285890"/>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15:restartNumberingAfterBreak="0">
    <w:nsid w:val="3F6A7A6B"/>
    <w:multiLevelType w:val="hybridMultilevel"/>
    <w:tmpl w:val="E864D7A0"/>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6" w15:restartNumberingAfterBreak="0">
    <w:nsid w:val="57D432B3"/>
    <w:multiLevelType w:val="hybridMultilevel"/>
    <w:tmpl w:val="CD3E7870"/>
    <w:lvl w:ilvl="0" w:tplc="8A6E1ADA">
      <w:start w:val="1"/>
      <w:numFmt w:val="bullet"/>
      <w:lvlText w:val="-"/>
      <w:lvlJc w:val="left"/>
      <w:pPr>
        <w:ind w:left="720" w:hanging="360"/>
      </w:pPr>
      <w:rPr>
        <w:rFonts w:ascii="Courier New" w:hAnsi="Courier New"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59850482"/>
    <w:multiLevelType w:val="hybridMultilevel"/>
    <w:tmpl w:val="DCD0CDC8"/>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F3C4C0D"/>
    <w:multiLevelType w:val="hybridMultilevel"/>
    <w:tmpl w:val="E2D6B51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63F570F8"/>
    <w:multiLevelType w:val="hybridMultilevel"/>
    <w:tmpl w:val="378A37D4"/>
    <w:lvl w:ilvl="0" w:tplc="04030015">
      <w:start w:val="1"/>
      <w:numFmt w:val="upp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0" w15:restartNumberingAfterBreak="0">
    <w:nsid w:val="64A5609C"/>
    <w:multiLevelType w:val="hybridMultilevel"/>
    <w:tmpl w:val="8A487B54"/>
    <w:lvl w:ilvl="0" w:tplc="04030015">
      <w:start w:val="1"/>
      <w:numFmt w:val="upperLetter"/>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1" w15:restartNumberingAfterBreak="0">
    <w:nsid w:val="65136421"/>
    <w:multiLevelType w:val="hybridMultilevel"/>
    <w:tmpl w:val="1480B126"/>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6A947A5C"/>
    <w:multiLevelType w:val="hybridMultilevel"/>
    <w:tmpl w:val="BFEC4370"/>
    <w:lvl w:ilvl="0" w:tplc="04030015">
      <w:start w:val="1"/>
      <w:numFmt w:val="upperLetter"/>
      <w:lvlText w:val="%1."/>
      <w:lvlJc w:val="left"/>
      <w:pPr>
        <w:ind w:left="720" w:hanging="360"/>
      </w:pPr>
      <w:rPr>
        <w:rFonts w:hint="default"/>
      </w:rPr>
    </w:lvl>
    <w:lvl w:ilvl="1" w:tplc="B59E07D6">
      <w:start w:val="1"/>
      <w:numFmt w:val="bullet"/>
      <w:lvlText w:val=""/>
      <w:lvlJc w:val="left"/>
      <w:pPr>
        <w:ind w:left="1440" w:hanging="360"/>
      </w:pPr>
      <w:rPr>
        <w:rFonts w:ascii="Symbol" w:hAnsi="Symbol" w:hint="default"/>
      </w:rPr>
    </w:lvl>
    <w:lvl w:ilvl="2" w:tplc="04030005" w:tentative="1">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1"/>
  </w:num>
  <w:num w:numId="5">
    <w:abstractNumId w:val="12"/>
  </w:num>
  <w:num w:numId="6">
    <w:abstractNumId w:val="8"/>
  </w:num>
  <w:num w:numId="7">
    <w:abstractNumId w:val="10"/>
  </w:num>
  <w:num w:numId="8">
    <w:abstractNumId w:val="9"/>
  </w:num>
  <w:num w:numId="9">
    <w:abstractNumId w:val="0"/>
  </w:num>
  <w:num w:numId="10">
    <w:abstractNumId w:val="1"/>
  </w:num>
  <w:num w:numId="11">
    <w:abstractNumId w:val="6"/>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2E"/>
    <w:rsid w:val="000044F8"/>
    <w:rsid w:val="00013B85"/>
    <w:rsid w:val="00026E2D"/>
    <w:rsid w:val="0008577D"/>
    <w:rsid w:val="001342DC"/>
    <w:rsid w:val="00150379"/>
    <w:rsid w:val="001529C3"/>
    <w:rsid w:val="00160B98"/>
    <w:rsid w:val="001854A6"/>
    <w:rsid w:val="00191D97"/>
    <w:rsid w:val="001E73B1"/>
    <w:rsid w:val="00263924"/>
    <w:rsid w:val="00292496"/>
    <w:rsid w:val="002D16F5"/>
    <w:rsid w:val="0032143D"/>
    <w:rsid w:val="00432196"/>
    <w:rsid w:val="0050672E"/>
    <w:rsid w:val="005121C7"/>
    <w:rsid w:val="00556485"/>
    <w:rsid w:val="005A7EA4"/>
    <w:rsid w:val="005F55BE"/>
    <w:rsid w:val="0061112F"/>
    <w:rsid w:val="0062639B"/>
    <w:rsid w:val="00663E4F"/>
    <w:rsid w:val="006A7A34"/>
    <w:rsid w:val="006A7E3C"/>
    <w:rsid w:val="0072390B"/>
    <w:rsid w:val="0077740B"/>
    <w:rsid w:val="00814AD3"/>
    <w:rsid w:val="0083288F"/>
    <w:rsid w:val="009B1F77"/>
    <w:rsid w:val="00A43783"/>
    <w:rsid w:val="00A945B4"/>
    <w:rsid w:val="00AB7496"/>
    <w:rsid w:val="00AE2D0C"/>
    <w:rsid w:val="00AF47CF"/>
    <w:rsid w:val="00B75B57"/>
    <w:rsid w:val="00CB1173"/>
    <w:rsid w:val="00CD109A"/>
    <w:rsid w:val="00D379A4"/>
    <w:rsid w:val="00D61D56"/>
    <w:rsid w:val="00DD19FD"/>
    <w:rsid w:val="00DF584E"/>
    <w:rsid w:val="00E07B1D"/>
    <w:rsid w:val="00E451DB"/>
    <w:rsid w:val="00E47FBB"/>
    <w:rsid w:val="00E54F39"/>
    <w:rsid w:val="00EB3513"/>
    <w:rsid w:val="00F53B3E"/>
    <w:rsid w:val="00FC7FC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44C8F"/>
  <w15:chartTrackingRefBased/>
  <w15:docId w15:val="{71E00A35-D959-4A28-851F-DFFB960E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67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672E"/>
  </w:style>
  <w:style w:type="paragraph" w:styleId="Piedepgina">
    <w:name w:val="footer"/>
    <w:basedOn w:val="Normal"/>
    <w:link w:val="PiedepginaCar"/>
    <w:uiPriority w:val="99"/>
    <w:unhideWhenUsed/>
    <w:rsid w:val="005067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672E"/>
  </w:style>
  <w:style w:type="paragraph" w:styleId="Prrafodelista">
    <w:name w:val="List Paragraph"/>
    <w:basedOn w:val="Normal"/>
    <w:uiPriority w:val="34"/>
    <w:qFormat/>
    <w:rsid w:val="00506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088">
      <w:bodyDiv w:val="1"/>
      <w:marLeft w:val="0"/>
      <w:marRight w:val="0"/>
      <w:marTop w:val="0"/>
      <w:marBottom w:val="0"/>
      <w:divBdr>
        <w:top w:val="none" w:sz="0" w:space="0" w:color="auto"/>
        <w:left w:val="none" w:sz="0" w:space="0" w:color="auto"/>
        <w:bottom w:val="none" w:sz="0" w:space="0" w:color="auto"/>
        <w:right w:val="none" w:sz="0" w:space="0" w:color="auto"/>
      </w:divBdr>
    </w:div>
    <w:div w:id="438961739">
      <w:bodyDiv w:val="1"/>
      <w:marLeft w:val="0"/>
      <w:marRight w:val="0"/>
      <w:marTop w:val="0"/>
      <w:marBottom w:val="0"/>
      <w:divBdr>
        <w:top w:val="none" w:sz="0" w:space="0" w:color="auto"/>
        <w:left w:val="none" w:sz="0" w:space="0" w:color="auto"/>
        <w:bottom w:val="none" w:sz="0" w:space="0" w:color="auto"/>
        <w:right w:val="none" w:sz="0" w:space="0" w:color="auto"/>
      </w:divBdr>
    </w:div>
    <w:div w:id="1130630613">
      <w:bodyDiv w:val="1"/>
      <w:marLeft w:val="0"/>
      <w:marRight w:val="0"/>
      <w:marTop w:val="0"/>
      <w:marBottom w:val="0"/>
      <w:divBdr>
        <w:top w:val="none" w:sz="0" w:space="0" w:color="auto"/>
        <w:left w:val="none" w:sz="0" w:space="0" w:color="auto"/>
        <w:bottom w:val="none" w:sz="0" w:space="0" w:color="auto"/>
        <w:right w:val="none" w:sz="0" w:space="0" w:color="auto"/>
      </w:divBdr>
    </w:div>
    <w:div w:id="17207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3487</Words>
  <Characters>19877</Characters>
  <Application>Microsoft Office Word</Application>
  <DocSecurity>0</DocSecurity>
  <Lines>165</Lines>
  <Paragraphs>46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Socies</dc:creator>
  <cp:keywords/>
  <dc:description/>
  <cp:lastModifiedBy>Catalina Socies</cp:lastModifiedBy>
  <cp:revision>8</cp:revision>
  <dcterms:created xsi:type="dcterms:W3CDTF">2021-04-14T07:33:00Z</dcterms:created>
  <dcterms:modified xsi:type="dcterms:W3CDTF">2021-04-15T08:33:00Z</dcterms:modified>
</cp:coreProperties>
</file>